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391" w:rsidRPr="00F72B31" w:rsidRDefault="00B57271" w:rsidP="0006640A">
      <w:pPr>
        <w:jc w:val="center"/>
        <w:rPr>
          <w:rFonts w:ascii="宋体" w:eastAsia="宋体" w:hAnsi="宋体"/>
          <w:sz w:val="24"/>
          <w:szCs w:val="24"/>
        </w:rPr>
      </w:pPr>
      <w:r w:rsidRPr="00F72B31">
        <w:rPr>
          <w:rFonts w:ascii="宋体" w:eastAsia="宋体" w:hAnsi="宋体"/>
          <w:sz w:val="24"/>
          <w:szCs w:val="24"/>
        </w:rPr>
        <w:t>2024年静安区学习团队骨干培训顺利举办</w:t>
      </w:r>
    </w:p>
    <w:p w:rsidR="00B57271" w:rsidRDefault="00B57271" w:rsidP="0006640A"/>
    <w:p w:rsidR="00B57271" w:rsidRPr="00B57271" w:rsidRDefault="00B57271" w:rsidP="0006640A">
      <w:pPr>
        <w:widowControl/>
        <w:ind w:firstLine="420"/>
        <w:rPr>
          <w:rFonts w:ascii="宋体" w:eastAsia="宋体" w:hAnsi="宋体" w:cs="宋体"/>
          <w:kern w:val="0"/>
          <w:sz w:val="24"/>
          <w:szCs w:val="24"/>
        </w:rPr>
      </w:pPr>
      <w:r w:rsidRPr="00B57271">
        <w:rPr>
          <w:rFonts w:ascii="宋体" w:eastAsia="宋体" w:hAnsi="宋体" w:cs="宋体"/>
          <w:kern w:val="0"/>
          <w:sz w:val="24"/>
          <w:szCs w:val="24"/>
        </w:rPr>
        <w:t>2024年5月31日，由静安区学习型城区建设与终身教育促进委员会办公室指导，静安社区学院主办的学习团队骨干培训班顺利拉开序幕。</w:t>
      </w:r>
    </w:p>
    <w:p w:rsidR="00B57271" w:rsidRPr="00B57271" w:rsidRDefault="00B57271" w:rsidP="0006640A">
      <w:pPr>
        <w:widowControl/>
        <w:rPr>
          <w:rFonts w:ascii="宋体" w:eastAsia="宋体" w:hAnsi="宋体" w:cs="宋体"/>
          <w:kern w:val="0"/>
          <w:sz w:val="24"/>
          <w:szCs w:val="24"/>
        </w:rPr>
      </w:pPr>
    </w:p>
    <w:p w:rsidR="00B57271" w:rsidRPr="00B57271" w:rsidRDefault="00B57271" w:rsidP="0006640A">
      <w:pPr>
        <w:widowControl/>
        <w:ind w:firstLine="420"/>
        <w:rPr>
          <w:rFonts w:ascii="宋体" w:eastAsia="宋体" w:hAnsi="宋体" w:cs="宋体"/>
          <w:kern w:val="0"/>
          <w:sz w:val="24"/>
          <w:szCs w:val="24"/>
        </w:rPr>
      </w:pPr>
      <w:r w:rsidRPr="00B57271">
        <w:rPr>
          <w:rFonts w:ascii="宋体" w:eastAsia="宋体" w:hAnsi="宋体" w:cs="宋体"/>
          <w:kern w:val="0"/>
          <w:sz w:val="24"/>
          <w:szCs w:val="24"/>
        </w:rPr>
        <w:t>开班仪式上，静安社区学院社区教育部副主任陆华英出席并作了开班动员，培训由静安社区学院教育队伍培训负责人王欣瀛主持，近百名社区学习团队骨干学员参与。</w:t>
      </w:r>
    </w:p>
    <w:p w:rsidR="00B57271" w:rsidRPr="00B57271" w:rsidRDefault="00B57271" w:rsidP="00845BDB">
      <w:pPr>
        <w:widowControl/>
        <w:jc w:val="center"/>
        <w:rPr>
          <w:rFonts w:ascii="宋体" w:eastAsia="宋体" w:hAnsi="宋体" w:cs="宋体"/>
          <w:kern w:val="0"/>
          <w:sz w:val="24"/>
          <w:szCs w:val="24"/>
        </w:rPr>
      </w:pPr>
      <w:r w:rsidRPr="00B57271">
        <w:rPr>
          <w:rFonts w:ascii="宋体" w:eastAsia="宋体" w:hAnsi="宋体" w:cs="宋体"/>
          <w:noProof/>
          <w:kern w:val="0"/>
          <w:sz w:val="24"/>
          <w:szCs w:val="24"/>
        </w:rPr>
        <w:drawing>
          <wp:inline distT="0" distB="0" distL="0" distR="0" wp14:anchorId="3C5B1000" wp14:editId="24D84399">
            <wp:extent cx="4763135" cy="2679700"/>
            <wp:effectExtent l="0" t="0" r="0" b="635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B57271" w:rsidRPr="00B57271" w:rsidRDefault="00B57271" w:rsidP="0006640A">
      <w:pPr>
        <w:widowControl/>
        <w:rPr>
          <w:rFonts w:ascii="宋体" w:eastAsia="宋体" w:hAnsi="宋体" w:cs="宋体"/>
          <w:kern w:val="0"/>
          <w:sz w:val="24"/>
          <w:szCs w:val="24"/>
        </w:rPr>
      </w:pPr>
      <w:r w:rsidRPr="00B57271">
        <w:rPr>
          <w:rFonts w:ascii="MS Gothic" w:eastAsia="MS Gothic" w:hAnsi="MS Gothic" w:cs="MS Gothic"/>
          <w:kern w:val="0"/>
          <w:sz w:val="24"/>
          <w:szCs w:val="24"/>
        </w:rPr>
        <w:t>✦</w:t>
      </w:r>
    </w:p>
    <w:p w:rsidR="00B57271" w:rsidRPr="00B57271" w:rsidRDefault="00B57271" w:rsidP="0006640A">
      <w:pPr>
        <w:widowControl/>
        <w:rPr>
          <w:rFonts w:ascii="宋体" w:eastAsia="宋体" w:hAnsi="宋体" w:cs="宋体"/>
          <w:kern w:val="0"/>
          <w:sz w:val="24"/>
          <w:szCs w:val="24"/>
        </w:rPr>
      </w:pPr>
      <w:r w:rsidRPr="00B57271">
        <w:rPr>
          <w:rFonts w:ascii="宋体" w:eastAsia="宋体" w:hAnsi="宋体" w:cs="宋体"/>
          <w:kern w:val="0"/>
          <w:sz w:val="24"/>
          <w:szCs w:val="24"/>
        </w:rPr>
        <w:t>•</w:t>
      </w:r>
    </w:p>
    <w:p w:rsidR="00B57271" w:rsidRPr="00B57271" w:rsidRDefault="00B57271" w:rsidP="0006640A">
      <w:pPr>
        <w:widowControl/>
        <w:rPr>
          <w:rFonts w:ascii="宋体" w:eastAsia="宋体" w:hAnsi="宋体" w:cs="宋体"/>
          <w:kern w:val="0"/>
          <w:sz w:val="24"/>
          <w:szCs w:val="24"/>
        </w:rPr>
      </w:pPr>
      <w:r w:rsidRPr="00B57271">
        <w:rPr>
          <w:rFonts w:ascii="MS Gothic" w:eastAsia="MS Gothic" w:hAnsi="MS Gothic" w:cs="MS Gothic"/>
          <w:kern w:val="0"/>
          <w:sz w:val="24"/>
          <w:szCs w:val="24"/>
        </w:rPr>
        <w:t>✦</w:t>
      </w:r>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陆华英向参加培训的各位骨干学员解读了此次培训方案，她强调，作为学习团队的骨干成员，需要坚定而又深刻的认识到自己肩负的责任和使命，通过不断地学习和成长，成为更加优秀的自己，从而为团队的蓬勃发展贡献出坚实的力量，带领团队共同发展、不断成长。</w:t>
      </w:r>
    </w:p>
    <w:p w:rsidR="00B57271" w:rsidRPr="00B57271" w:rsidRDefault="00B57271" w:rsidP="0006640A">
      <w:pPr>
        <w:widowControl/>
        <w:rPr>
          <w:rFonts w:ascii="宋体" w:eastAsia="宋体" w:hAnsi="宋体" w:cs="宋体"/>
          <w:kern w:val="0"/>
          <w:sz w:val="24"/>
          <w:szCs w:val="24"/>
        </w:rPr>
      </w:pPr>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培训中，陆华英向2023年度上海市五星级老年学习团队授牌，并为2023年上海市“中银长青树”老年学习团队智慧学习短视频获奖队伍颁奖。</w:t>
      </w:r>
    </w:p>
    <w:p w:rsidR="00B57271" w:rsidRPr="00B57271" w:rsidRDefault="00B57271" w:rsidP="00845BDB">
      <w:pPr>
        <w:widowControl/>
        <w:jc w:val="center"/>
        <w:rPr>
          <w:rFonts w:ascii="宋体" w:eastAsia="宋体" w:hAnsi="宋体" w:cs="宋体"/>
          <w:kern w:val="0"/>
          <w:sz w:val="24"/>
          <w:szCs w:val="24"/>
        </w:rPr>
      </w:pPr>
      <w:r w:rsidRPr="00B57271">
        <w:rPr>
          <w:rFonts w:ascii="宋体" w:eastAsia="宋体" w:hAnsi="宋体" w:cs="宋体"/>
          <w:noProof/>
          <w:kern w:val="0"/>
          <w:sz w:val="24"/>
          <w:szCs w:val="24"/>
        </w:rPr>
        <w:lastRenderedPageBreak/>
        <w:drawing>
          <wp:inline distT="0" distB="0" distL="0" distR="0" wp14:anchorId="0C819AB5" wp14:editId="5A98C0A8">
            <wp:extent cx="4763135" cy="2679700"/>
            <wp:effectExtent l="0" t="0" r="0" b="635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r w:rsidRPr="00B57271">
        <w:rPr>
          <w:rFonts w:ascii="宋体" w:eastAsia="宋体" w:hAnsi="宋体" w:cs="宋体"/>
          <w:noProof/>
          <w:kern w:val="0"/>
          <w:sz w:val="24"/>
          <w:szCs w:val="24"/>
        </w:rPr>
        <w:drawing>
          <wp:inline distT="0" distB="0" distL="0" distR="0" wp14:anchorId="6318C8E6" wp14:editId="4AA1D638">
            <wp:extent cx="4763135" cy="2679700"/>
            <wp:effectExtent l="0" t="0" r="0" b="635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学习团队创建经验分享环节中，来自大宁路街道社区学校</w:t>
      </w:r>
      <w:proofErr w:type="gramStart"/>
      <w:r w:rsidRPr="00B57271">
        <w:rPr>
          <w:rFonts w:ascii="宋体" w:eastAsia="宋体" w:hAnsi="宋体" w:cs="宋体"/>
          <w:kern w:val="0"/>
          <w:sz w:val="24"/>
          <w:szCs w:val="24"/>
        </w:rPr>
        <w:t>新梅布艺</w:t>
      </w:r>
      <w:proofErr w:type="gramEnd"/>
      <w:r w:rsidRPr="00B57271">
        <w:rPr>
          <w:rFonts w:ascii="宋体" w:eastAsia="宋体" w:hAnsi="宋体" w:cs="宋体"/>
          <w:kern w:val="0"/>
          <w:sz w:val="24"/>
          <w:szCs w:val="24"/>
        </w:rPr>
        <w:t>坊和静安寺街道社区学校老战士合唱团的两位骨干代表王奇珍和王群聚焦团队概况、主要做法、成功经验和未来展望五个方面作了交流发言。</w:t>
      </w:r>
    </w:p>
    <w:p w:rsidR="00B57271" w:rsidRPr="00B57271" w:rsidRDefault="00B57271" w:rsidP="00845BDB">
      <w:pPr>
        <w:widowControl/>
        <w:jc w:val="center"/>
        <w:rPr>
          <w:rFonts w:ascii="宋体" w:eastAsia="宋体" w:hAnsi="宋体" w:cs="宋体"/>
          <w:kern w:val="0"/>
          <w:sz w:val="24"/>
          <w:szCs w:val="24"/>
        </w:rPr>
      </w:pPr>
      <w:r w:rsidRPr="00B57271">
        <w:rPr>
          <w:rFonts w:ascii="宋体" w:eastAsia="宋体" w:hAnsi="宋体" w:cs="宋体"/>
          <w:noProof/>
          <w:kern w:val="0"/>
          <w:sz w:val="24"/>
          <w:szCs w:val="24"/>
        </w:rPr>
        <w:lastRenderedPageBreak/>
        <w:drawing>
          <wp:inline distT="0" distB="0" distL="0" distR="0" wp14:anchorId="48E013C5" wp14:editId="1BA0097F">
            <wp:extent cx="4763135" cy="2679700"/>
            <wp:effectExtent l="0" t="0" r="0" b="635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r w:rsidRPr="00B57271">
        <w:rPr>
          <w:rFonts w:ascii="宋体" w:eastAsia="宋体" w:hAnsi="宋体" w:cs="宋体"/>
          <w:noProof/>
          <w:kern w:val="0"/>
          <w:sz w:val="24"/>
          <w:szCs w:val="24"/>
        </w:rPr>
        <w:drawing>
          <wp:inline distT="0" distB="0" distL="0" distR="0" wp14:anchorId="57633BD7" wp14:editId="2FF69210">
            <wp:extent cx="4763135" cy="2679700"/>
            <wp:effectExtent l="0" t="0" r="0" b="635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上午，特邀松江区社区学院副院长、松江区老年</w:t>
      </w:r>
      <w:proofErr w:type="gramStart"/>
      <w:r w:rsidRPr="00B57271">
        <w:rPr>
          <w:rFonts w:ascii="宋体" w:eastAsia="宋体" w:hAnsi="宋体" w:cs="宋体"/>
          <w:kern w:val="0"/>
          <w:sz w:val="24"/>
          <w:szCs w:val="24"/>
        </w:rPr>
        <w:t>大学常务</w:t>
      </w:r>
      <w:proofErr w:type="gramEnd"/>
      <w:r w:rsidRPr="00B57271">
        <w:rPr>
          <w:rFonts w:ascii="宋体" w:eastAsia="宋体" w:hAnsi="宋体" w:cs="宋体"/>
          <w:kern w:val="0"/>
          <w:sz w:val="24"/>
          <w:szCs w:val="24"/>
        </w:rPr>
        <w:t>副校长王正勇以“老年学习团队创建标准解读”为题，为学员们解读了《上海市老年教育发展“十四五”规划》中对于星级学习团队、智慧学习助学团队培育目标和建设标准，更好规划和落实新一轮学习团队培育工作。并指出不断优化学习团队工作职能和运行机制，提升团队建设指导能力，打造更多有活力、有特色、高品质的老年学习团队，推动老年教育内涵发展。</w:t>
      </w:r>
    </w:p>
    <w:p w:rsidR="00B57271" w:rsidRPr="00B57271" w:rsidRDefault="00B57271" w:rsidP="00845BDB">
      <w:pPr>
        <w:widowControl/>
        <w:jc w:val="center"/>
        <w:rPr>
          <w:rFonts w:ascii="宋体" w:eastAsia="宋体" w:hAnsi="宋体" w:cs="宋体"/>
          <w:kern w:val="0"/>
          <w:sz w:val="24"/>
          <w:szCs w:val="24"/>
        </w:rPr>
      </w:pPr>
      <w:r w:rsidRPr="00B57271">
        <w:rPr>
          <w:rFonts w:ascii="宋体" w:eastAsia="宋体" w:hAnsi="宋体" w:cs="宋体"/>
          <w:noProof/>
          <w:kern w:val="0"/>
          <w:sz w:val="24"/>
          <w:szCs w:val="24"/>
        </w:rPr>
        <w:lastRenderedPageBreak/>
        <w:drawing>
          <wp:inline distT="0" distB="0" distL="0" distR="0" wp14:anchorId="14FB87B1" wp14:editId="5E8DB2C2">
            <wp:extent cx="4763135" cy="2679700"/>
            <wp:effectExtent l="0" t="0" r="0" b="635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下午，学习团队骨干学员们分组进行声乐、舞蹈、艺术培训，通过沉浸式的体验学习，学员们热情满满，纷纷表示收获良多。</w:t>
      </w:r>
    </w:p>
    <w:p w:rsidR="00B57271" w:rsidRPr="00B57271" w:rsidRDefault="00B57271" w:rsidP="00845BDB">
      <w:pPr>
        <w:widowControl/>
        <w:jc w:val="center"/>
        <w:rPr>
          <w:rFonts w:ascii="宋体" w:eastAsia="宋体" w:hAnsi="宋体" w:cs="宋体"/>
          <w:kern w:val="0"/>
          <w:sz w:val="24"/>
          <w:szCs w:val="24"/>
        </w:rPr>
      </w:pPr>
      <w:r w:rsidRPr="00B57271">
        <w:rPr>
          <w:rFonts w:ascii="宋体" w:eastAsia="宋体" w:hAnsi="宋体" w:cs="宋体"/>
          <w:noProof/>
          <w:kern w:val="0"/>
          <w:sz w:val="24"/>
          <w:szCs w:val="24"/>
        </w:rPr>
        <w:lastRenderedPageBreak/>
        <w:drawing>
          <wp:inline distT="0" distB="0" distL="0" distR="0" wp14:anchorId="109149F3" wp14:editId="0CD2629A">
            <wp:extent cx="4763135" cy="2679700"/>
            <wp:effectExtent l="0" t="0" r="0" b="635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r w:rsidRPr="00B57271">
        <w:rPr>
          <w:rFonts w:ascii="宋体" w:eastAsia="宋体" w:hAnsi="宋体" w:cs="宋体"/>
          <w:noProof/>
          <w:kern w:val="0"/>
          <w:sz w:val="24"/>
          <w:szCs w:val="24"/>
        </w:rPr>
        <w:drawing>
          <wp:inline distT="0" distB="0" distL="0" distR="0" wp14:anchorId="30CEAF0B" wp14:editId="178BDE51">
            <wp:extent cx="4763135" cy="2679700"/>
            <wp:effectExtent l="0" t="0" r="0" b="635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r w:rsidRPr="00B57271">
        <w:rPr>
          <w:rFonts w:ascii="宋体" w:eastAsia="宋体" w:hAnsi="宋体" w:cs="宋体"/>
          <w:noProof/>
          <w:kern w:val="0"/>
          <w:sz w:val="24"/>
          <w:szCs w:val="24"/>
        </w:rPr>
        <w:drawing>
          <wp:inline distT="0" distB="0" distL="0" distR="0" wp14:anchorId="041E0294" wp14:editId="5B6E06A5">
            <wp:extent cx="4763135" cy="2679700"/>
            <wp:effectExtent l="0" t="0" r="0" b="635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6月4日，围绕团队建设和学习型组织两大核心板块展开三场主题讲座及一次中国传统文化的体验活动。</w:t>
      </w:r>
    </w:p>
    <w:p w:rsidR="00B57271" w:rsidRPr="00B57271" w:rsidRDefault="00B57271" w:rsidP="0006640A">
      <w:pPr>
        <w:widowControl/>
        <w:rPr>
          <w:rFonts w:ascii="宋体" w:eastAsia="宋体" w:hAnsi="宋体" w:cs="宋体"/>
          <w:kern w:val="0"/>
          <w:sz w:val="24"/>
          <w:szCs w:val="24"/>
        </w:rPr>
      </w:pPr>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上海市老科协信息科技委主任、老科协科普讲师团讲师、老科协高级专家库专家、教授级高工柴忠余带来“数字化转型改变生活方式”的主题讲座，他谈到生活数字化转型的核心是满足人民的需要，是</w:t>
      </w:r>
      <w:proofErr w:type="gramStart"/>
      <w:r w:rsidRPr="00B57271">
        <w:rPr>
          <w:rFonts w:ascii="宋体" w:eastAsia="宋体" w:hAnsi="宋体" w:cs="宋体"/>
          <w:kern w:val="0"/>
          <w:sz w:val="24"/>
          <w:szCs w:val="24"/>
        </w:rPr>
        <w:t>践行</w:t>
      </w:r>
      <w:proofErr w:type="gramEnd"/>
      <w:r w:rsidRPr="00B57271">
        <w:rPr>
          <w:rFonts w:ascii="宋体" w:eastAsia="宋体" w:hAnsi="宋体" w:cs="宋体"/>
          <w:kern w:val="0"/>
          <w:sz w:val="24"/>
          <w:szCs w:val="24"/>
        </w:rPr>
        <w:t>人民城市重要理念的有力抓手，而落脚点是人民群众的体验度。柴主任从学员的切实感受和体验出发，以终为始，从大家最关心、最直接、最受用的生活数字化应用场景展开讲解，在座的学员们纷纷表示感同身受，也惊叹于数字化转型给生活带来的便利和生活方式的转变。</w:t>
      </w:r>
    </w:p>
    <w:p w:rsidR="00B57271" w:rsidRPr="00B57271" w:rsidRDefault="00B57271" w:rsidP="00845BDB">
      <w:pPr>
        <w:widowControl/>
        <w:jc w:val="center"/>
        <w:rPr>
          <w:rFonts w:ascii="宋体" w:eastAsia="宋体" w:hAnsi="宋体" w:cs="宋体"/>
          <w:kern w:val="0"/>
          <w:sz w:val="24"/>
          <w:szCs w:val="24"/>
        </w:rPr>
      </w:pPr>
      <w:r w:rsidRPr="00B57271">
        <w:rPr>
          <w:rFonts w:ascii="宋体" w:eastAsia="宋体" w:hAnsi="宋体" w:cs="宋体"/>
          <w:noProof/>
          <w:kern w:val="0"/>
          <w:sz w:val="24"/>
          <w:szCs w:val="24"/>
        </w:rPr>
        <w:drawing>
          <wp:inline distT="0" distB="0" distL="0" distR="0" wp14:anchorId="0E55A97B" wp14:editId="10A8E072">
            <wp:extent cx="4763135" cy="2679700"/>
            <wp:effectExtent l="0" t="0" r="0" b="635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上海老年大学原副校长、中国老年大学协会学术委员会副主任沈鸿，为学员们奉献了一场关于“学习型组织的内涵建设”的专题讲座。讲座中，沈主任运用深入浅出的方式，对学习型组织内涵建设的核心要素进行了全面而细致的剖析。他着重指出，团队是由一群志同道合的人所构成的集体，为实现团队内部群体的共同目标，每个成员都需要通过紧密的协作与配合来共同努力。</w:t>
      </w:r>
    </w:p>
    <w:p w:rsidR="00B57271" w:rsidRPr="00B57271" w:rsidRDefault="00B57271" w:rsidP="00845BDB">
      <w:pPr>
        <w:widowControl/>
        <w:jc w:val="center"/>
        <w:rPr>
          <w:rFonts w:ascii="宋体" w:eastAsia="宋体" w:hAnsi="宋体" w:cs="宋体"/>
          <w:kern w:val="0"/>
          <w:sz w:val="24"/>
          <w:szCs w:val="24"/>
        </w:rPr>
      </w:pPr>
      <w:r w:rsidRPr="00B57271">
        <w:rPr>
          <w:rFonts w:ascii="宋体" w:eastAsia="宋体" w:hAnsi="宋体" w:cs="宋体"/>
          <w:noProof/>
          <w:kern w:val="0"/>
          <w:sz w:val="24"/>
          <w:szCs w:val="24"/>
        </w:rPr>
        <w:drawing>
          <wp:inline distT="0" distB="0" distL="0" distR="0" wp14:anchorId="075392A1" wp14:editId="66FF4568">
            <wp:extent cx="4763135" cy="2679700"/>
            <wp:effectExtent l="0" t="0" r="0" b="635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闵行区教育局核心骨干“学习型组织建立”指定培训师、上海开放大学特聘创业导师赵海懿进行了“学习型团队的建立与管理”的讲座分享，赵老师指出学习型团队是一个为共同完成共同目标，共享信息和其他资源，并按一定的规则和程序通过充分的沟通和协商开展工作的群体，知识管理是建设学习型团队的最重</w:t>
      </w:r>
      <w:r w:rsidRPr="00B57271">
        <w:rPr>
          <w:rFonts w:ascii="宋体" w:eastAsia="宋体" w:hAnsi="宋体" w:cs="宋体"/>
          <w:kern w:val="0"/>
          <w:sz w:val="24"/>
          <w:szCs w:val="24"/>
        </w:rPr>
        <w:lastRenderedPageBreak/>
        <w:t>要的手段之一。讲座全程中，每一次赵老师与学员的</w:t>
      </w:r>
      <w:proofErr w:type="gramStart"/>
      <w:r w:rsidRPr="00B57271">
        <w:rPr>
          <w:rFonts w:ascii="宋体" w:eastAsia="宋体" w:hAnsi="宋体" w:cs="宋体"/>
          <w:kern w:val="0"/>
          <w:sz w:val="24"/>
          <w:szCs w:val="24"/>
        </w:rPr>
        <w:t>互动均</w:t>
      </w:r>
      <w:proofErr w:type="gramEnd"/>
      <w:r w:rsidRPr="00B57271">
        <w:rPr>
          <w:rFonts w:ascii="宋体" w:eastAsia="宋体" w:hAnsi="宋体" w:cs="宋体"/>
          <w:kern w:val="0"/>
          <w:sz w:val="24"/>
          <w:szCs w:val="24"/>
        </w:rPr>
        <w:t>有效激发了学员的共鸣之情，新颖的形式以及沉浸式的探讨过程，极大地促进了学员们对讲座中涉及知识点的内化速度，使之更为深刻地理解和吸收。</w:t>
      </w:r>
    </w:p>
    <w:p w:rsidR="00B57271" w:rsidRPr="00B57271" w:rsidRDefault="00B57271" w:rsidP="00845BDB">
      <w:pPr>
        <w:widowControl/>
        <w:jc w:val="center"/>
        <w:rPr>
          <w:rFonts w:ascii="宋体" w:eastAsia="宋体" w:hAnsi="宋体" w:cs="宋体"/>
          <w:kern w:val="0"/>
          <w:sz w:val="24"/>
          <w:szCs w:val="24"/>
        </w:rPr>
      </w:pPr>
      <w:r w:rsidRPr="00B57271">
        <w:rPr>
          <w:rFonts w:ascii="宋体" w:eastAsia="宋体" w:hAnsi="宋体" w:cs="宋体"/>
          <w:noProof/>
          <w:kern w:val="0"/>
          <w:sz w:val="24"/>
          <w:szCs w:val="24"/>
        </w:rPr>
        <w:drawing>
          <wp:inline distT="0" distB="0" distL="0" distR="0" wp14:anchorId="2C2CCDC8" wp14:editId="0EB256D1">
            <wp:extent cx="4763135" cy="2679700"/>
            <wp:effectExtent l="0" t="0" r="0" b="6350"/>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在中国传统</w:t>
      </w:r>
      <w:proofErr w:type="gramStart"/>
      <w:r w:rsidRPr="00B57271">
        <w:rPr>
          <w:rFonts w:ascii="宋体" w:eastAsia="宋体" w:hAnsi="宋体" w:cs="宋体"/>
          <w:kern w:val="0"/>
          <w:sz w:val="24"/>
          <w:szCs w:val="24"/>
        </w:rPr>
        <w:t>香文化</w:t>
      </w:r>
      <w:proofErr w:type="gramEnd"/>
      <w:r w:rsidRPr="00B57271">
        <w:rPr>
          <w:rFonts w:ascii="宋体" w:eastAsia="宋体" w:hAnsi="宋体" w:cs="宋体"/>
          <w:kern w:val="0"/>
          <w:sz w:val="24"/>
          <w:szCs w:val="24"/>
        </w:rPr>
        <w:t>体验学习环节，学员们通过学习传统香文化，系统的了解了中国传统文化中的美学观念和哲学思想，体验环节更是让学员们在快节奏的现代生活中找到了一种宁静和放松的方式。</w:t>
      </w:r>
    </w:p>
    <w:p w:rsidR="00B57271" w:rsidRPr="00B57271" w:rsidRDefault="00B57271" w:rsidP="00845BDB">
      <w:pPr>
        <w:widowControl/>
        <w:jc w:val="center"/>
        <w:rPr>
          <w:rFonts w:ascii="宋体" w:eastAsia="宋体" w:hAnsi="宋体" w:cs="宋体"/>
          <w:kern w:val="0"/>
          <w:sz w:val="24"/>
          <w:szCs w:val="24"/>
        </w:rPr>
      </w:pPr>
      <w:bookmarkStart w:id="0" w:name="_GoBack"/>
      <w:r w:rsidRPr="00B57271">
        <w:rPr>
          <w:rFonts w:ascii="宋体" w:eastAsia="宋体" w:hAnsi="宋体" w:cs="宋体"/>
          <w:noProof/>
          <w:kern w:val="0"/>
          <w:sz w:val="24"/>
          <w:szCs w:val="24"/>
        </w:rPr>
        <w:drawing>
          <wp:inline distT="0" distB="0" distL="0" distR="0" wp14:anchorId="4DDF3A56" wp14:editId="5AE61B23">
            <wp:extent cx="4763135" cy="2679700"/>
            <wp:effectExtent l="0" t="0" r="0" b="6350"/>
            <wp:docPr id="1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bookmarkEnd w:id="0"/>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经过两天的培训学习，学员们纷纷表示受益匪浅，对于老年教育学习团队的意义和团队建设的发展有了更清晰和深入的认识，培训学习中老师分享宝贵经验也将成为他们开展学习团队建设的理论基础，运用到实际工作中，为推动静安区社区教育事业的持续发展贡献自己的力量。</w:t>
      </w:r>
    </w:p>
    <w:p w:rsidR="00B57271" w:rsidRPr="00B57271" w:rsidRDefault="00B57271" w:rsidP="003C307F">
      <w:pPr>
        <w:widowControl/>
        <w:ind w:firstLine="420"/>
        <w:rPr>
          <w:rFonts w:ascii="宋体" w:eastAsia="宋体" w:hAnsi="宋体" w:cs="宋体"/>
          <w:kern w:val="0"/>
          <w:sz w:val="24"/>
          <w:szCs w:val="24"/>
        </w:rPr>
      </w:pPr>
      <w:r w:rsidRPr="00B57271">
        <w:rPr>
          <w:rFonts w:ascii="宋体" w:eastAsia="宋体" w:hAnsi="宋体" w:cs="宋体"/>
          <w:kern w:val="0"/>
          <w:sz w:val="24"/>
          <w:szCs w:val="24"/>
        </w:rPr>
        <w:t>未来，静安社区学院将继续发挥平台作用，不断创新培训形式和内容，为学习团队提供更多优质的学习资源和交流机会，加强协同合作，共同推动静安区社区教育事业再上新台阶！</w:t>
      </w:r>
    </w:p>
    <w:p w:rsidR="00B57271" w:rsidRPr="00B57271" w:rsidRDefault="00B57271" w:rsidP="0006640A">
      <w:pPr>
        <w:rPr>
          <w:rFonts w:hint="eastAsia"/>
        </w:rPr>
      </w:pPr>
    </w:p>
    <w:sectPr w:rsidR="00B57271" w:rsidRPr="00B572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40A" w:rsidRDefault="0006640A" w:rsidP="0006640A">
      <w:r>
        <w:separator/>
      </w:r>
    </w:p>
  </w:endnote>
  <w:endnote w:type="continuationSeparator" w:id="0">
    <w:p w:rsidR="0006640A" w:rsidRDefault="0006640A" w:rsidP="0006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40A" w:rsidRDefault="0006640A" w:rsidP="0006640A">
      <w:r>
        <w:separator/>
      </w:r>
    </w:p>
  </w:footnote>
  <w:footnote w:type="continuationSeparator" w:id="0">
    <w:p w:rsidR="0006640A" w:rsidRDefault="0006640A" w:rsidP="00066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71"/>
    <w:rsid w:val="0006640A"/>
    <w:rsid w:val="003C307F"/>
    <w:rsid w:val="00680391"/>
    <w:rsid w:val="00845BDB"/>
    <w:rsid w:val="00B57271"/>
    <w:rsid w:val="00F72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A5D8"/>
  <w15:chartTrackingRefBased/>
  <w15:docId w15:val="{515C4893-3EE5-4441-9842-6237A18D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40A"/>
    <w:rPr>
      <w:sz w:val="18"/>
      <w:szCs w:val="18"/>
    </w:rPr>
  </w:style>
  <w:style w:type="paragraph" w:styleId="a5">
    <w:name w:val="footer"/>
    <w:basedOn w:val="a"/>
    <w:link w:val="a6"/>
    <w:uiPriority w:val="99"/>
    <w:unhideWhenUsed/>
    <w:rsid w:val="0006640A"/>
    <w:pPr>
      <w:tabs>
        <w:tab w:val="center" w:pos="4153"/>
        <w:tab w:val="right" w:pos="8306"/>
      </w:tabs>
      <w:snapToGrid w:val="0"/>
      <w:jc w:val="left"/>
    </w:pPr>
    <w:rPr>
      <w:sz w:val="18"/>
      <w:szCs w:val="18"/>
    </w:rPr>
  </w:style>
  <w:style w:type="character" w:customStyle="1" w:styleId="a6">
    <w:name w:val="页脚 字符"/>
    <w:basedOn w:val="a0"/>
    <w:link w:val="a5"/>
    <w:uiPriority w:val="99"/>
    <w:rsid w:val="000664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2</cp:revision>
  <dcterms:created xsi:type="dcterms:W3CDTF">2024-06-14T06:11:00Z</dcterms:created>
  <dcterms:modified xsi:type="dcterms:W3CDTF">2024-06-14T06:17:00Z</dcterms:modified>
</cp:coreProperties>
</file>